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059" w:rsidRPr="000768BF" w:rsidRDefault="00932B3B" w:rsidP="004424F5">
      <w:pPr>
        <w:pStyle w:val="FuentedelDocumento"/>
        <w:rPr>
          <w:lang w:val="gl-ES"/>
        </w:rPr>
      </w:pPr>
      <w:r w:rsidRPr="000768BF">
        <w:rPr>
          <w:lang w:val="gl-ES"/>
        </w:rPr>
        <w:t>Memoria de/en Vite</w:t>
      </w:r>
    </w:p>
    <w:p w:rsidR="00FE4578" w:rsidRPr="000768BF" w:rsidRDefault="00932B3B" w:rsidP="004424F5">
      <w:pPr>
        <w:pStyle w:val="TipodelDocumento"/>
        <w:rPr>
          <w:lang w:val="gl-ES"/>
        </w:rPr>
      </w:pPr>
      <w:r w:rsidRPr="000768BF">
        <w:rPr>
          <w:lang w:val="gl-ES"/>
        </w:rPr>
        <w:t>Diario Grupo Seguimento</w:t>
      </w:r>
    </w:p>
    <w:p w:rsidR="00FE4578" w:rsidRPr="000768BF" w:rsidRDefault="004718C5" w:rsidP="004424F5">
      <w:pPr>
        <w:pStyle w:val="Ttulo"/>
        <w:rPr>
          <w:lang w:val="gl-ES"/>
        </w:rPr>
      </w:pPr>
      <w:r>
        <w:rPr>
          <w:lang w:val="gl-ES"/>
        </w:rPr>
        <w:t>Diario de campo 190</w:t>
      </w:r>
      <w:r w:rsidR="00355948">
        <w:rPr>
          <w:lang w:val="gl-ES"/>
        </w:rPr>
        <w:t>502</w:t>
      </w:r>
    </w:p>
    <w:p w:rsidR="00FE4578" w:rsidRPr="000768BF" w:rsidRDefault="00FE4578" w:rsidP="004424F5">
      <w:pPr>
        <w:pStyle w:val="VersindelDocumento"/>
        <w:rPr>
          <w:lang w:val="gl-ES"/>
        </w:rPr>
      </w:pPr>
      <w:r w:rsidRPr="000768BF">
        <w:rPr>
          <w:lang w:val="gl-ES"/>
        </w:rPr>
        <w:t>versión 1.0.</w:t>
      </w:r>
      <w:r w:rsidR="00BE09A6" w:rsidRPr="000768BF">
        <w:rPr>
          <w:lang w:val="gl-ES"/>
        </w:rPr>
        <w:t>0</w:t>
      </w:r>
      <w:r w:rsidR="0072345E" w:rsidRPr="000768BF">
        <w:rPr>
          <w:lang w:val="gl-ES"/>
        </w:rPr>
        <w:t>,</w:t>
      </w:r>
      <w:r w:rsidRPr="000768BF">
        <w:rPr>
          <w:lang w:val="gl-ES"/>
        </w:rPr>
        <w:t xml:space="preserve"> revisión </w:t>
      </w:r>
      <w:r w:rsidR="00363A27" w:rsidRPr="000768BF">
        <w:rPr>
          <w:lang w:val="gl-ES"/>
        </w:rPr>
        <w:fldChar w:fldCharType="begin"/>
      </w:r>
      <w:r w:rsidR="00363A27" w:rsidRPr="000768BF">
        <w:rPr>
          <w:lang w:val="gl-ES"/>
        </w:rPr>
        <w:instrText xml:space="preserve"> REVNUM   \* MERGEFORMAT </w:instrText>
      </w:r>
      <w:r w:rsidR="00363A27" w:rsidRPr="000768BF">
        <w:rPr>
          <w:lang w:val="gl-ES"/>
        </w:rPr>
        <w:fldChar w:fldCharType="separate"/>
      </w:r>
      <w:r w:rsidR="00355948">
        <w:rPr>
          <w:noProof/>
          <w:lang w:val="gl-ES"/>
        </w:rPr>
        <w:t>2</w:t>
      </w:r>
      <w:r w:rsidR="00363A27" w:rsidRPr="000768BF">
        <w:rPr>
          <w:lang w:val="gl-ES"/>
        </w:rPr>
        <w:fldChar w:fldCharType="end"/>
      </w:r>
      <w:r w:rsidRPr="000768BF">
        <w:rPr>
          <w:lang w:val="gl-ES"/>
        </w:rPr>
        <w:tab/>
      </w:r>
      <w:r w:rsidRPr="000768BF">
        <w:rPr>
          <w:lang w:val="gl-ES"/>
        </w:rPr>
        <w:fldChar w:fldCharType="begin"/>
      </w:r>
      <w:r w:rsidRPr="000768BF">
        <w:rPr>
          <w:lang w:val="gl-ES"/>
        </w:rPr>
        <w:instrText xml:space="preserve"> SAVEDATE  \</w:instrText>
      </w:r>
      <w:r w:rsidR="00BE7C1B" w:rsidRPr="000768BF">
        <w:rPr>
          <w:lang w:val="gl-ES"/>
        </w:rPr>
        <w:instrText>@ "d' de 'MMMM' de 'yyyy' · 'H:mm</w:instrText>
      </w:r>
      <w:r w:rsidRPr="000768BF">
        <w:rPr>
          <w:lang w:val="gl-ES"/>
        </w:rPr>
        <w:instrText xml:space="preserve">"  \* MERGEFORMAT </w:instrText>
      </w:r>
      <w:r w:rsidRPr="000768BF">
        <w:rPr>
          <w:lang w:val="gl-ES"/>
        </w:rPr>
        <w:fldChar w:fldCharType="separate"/>
      </w:r>
      <w:r w:rsidR="00355948">
        <w:rPr>
          <w:noProof/>
          <w:lang w:val="gl-ES"/>
        </w:rPr>
        <w:t>6 de Maio de 2019 · 9:53</w:t>
      </w:r>
      <w:r w:rsidRPr="000768BF">
        <w:rPr>
          <w:lang w:val="gl-ES"/>
        </w:rPr>
        <w:fldChar w:fldCharType="end"/>
      </w:r>
    </w:p>
    <w:p w:rsidR="00FE4578" w:rsidRPr="000768BF" w:rsidRDefault="00932B3B" w:rsidP="004424F5">
      <w:pPr>
        <w:pStyle w:val="AutoresdelDocumento"/>
        <w:rPr>
          <w:lang w:val="gl-ES"/>
        </w:rPr>
      </w:pPr>
      <w:r w:rsidRPr="000768BF">
        <w:rPr>
          <w:lang w:val="gl-ES"/>
        </w:rPr>
        <w:t>David Barreiro</w:t>
      </w:r>
    </w:p>
    <w:p w:rsidR="003818BA" w:rsidRPr="000768BF" w:rsidRDefault="00932B3B" w:rsidP="004424F5">
      <w:pPr>
        <w:pStyle w:val="Ttulo1"/>
        <w:rPr>
          <w:lang w:val="gl-ES"/>
        </w:rPr>
      </w:pPr>
      <w:r w:rsidRPr="000768BF">
        <w:rPr>
          <w:lang w:val="gl-ES"/>
        </w:rPr>
        <w:t>Datos</w:t>
      </w:r>
    </w:p>
    <w:p w:rsidR="007C171D" w:rsidRPr="000768BF" w:rsidRDefault="00355948" w:rsidP="004424F5">
      <w:pPr>
        <w:rPr>
          <w:lang w:val="gl-ES"/>
        </w:rPr>
      </w:pPr>
      <w:r>
        <w:rPr>
          <w:lang w:val="gl-ES"/>
        </w:rPr>
        <w:t>Terceira</w:t>
      </w:r>
      <w:r w:rsidR="00054F42">
        <w:rPr>
          <w:lang w:val="gl-ES"/>
        </w:rPr>
        <w:t xml:space="preserve"> x</w:t>
      </w:r>
      <w:r w:rsidR="00932B3B" w:rsidRPr="000768BF">
        <w:rPr>
          <w:lang w:val="gl-ES"/>
        </w:rPr>
        <w:t xml:space="preserve">untanza </w:t>
      </w:r>
      <w:r w:rsidR="00054F42">
        <w:rPr>
          <w:lang w:val="gl-ES"/>
        </w:rPr>
        <w:t xml:space="preserve">do Grupo motor </w:t>
      </w:r>
      <w:r w:rsidR="00932B3B" w:rsidRPr="000768BF">
        <w:rPr>
          <w:lang w:val="gl-ES"/>
        </w:rPr>
        <w:t>mantida no Centro Socio-Cultural de Vite</w:t>
      </w:r>
      <w:r w:rsidR="00054F42">
        <w:rPr>
          <w:lang w:val="gl-ES"/>
        </w:rPr>
        <w:t xml:space="preserve">. </w:t>
      </w:r>
      <w:r>
        <w:rPr>
          <w:lang w:val="gl-ES"/>
        </w:rPr>
        <w:t xml:space="preserve">Hoxe non asiste </w:t>
      </w:r>
      <w:proofErr w:type="spellStart"/>
      <w:r>
        <w:rPr>
          <w:lang w:val="gl-ES"/>
        </w:rPr>
        <w:t>Germán</w:t>
      </w:r>
      <w:proofErr w:type="spellEnd"/>
      <w:r>
        <w:rPr>
          <w:lang w:val="gl-ES"/>
        </w:rPr>
        <w:t>.</w:t>
      </w:r>
    </w:p>
    <w:p w:rsidR="00932B3B" w:rsidRPr="000768BF" w:rsidRDefault="00932B3B" w:rsidP="004424F5">
      <w:pPr>
        <w:rPr>
          <w:lang w:val="gl-ES"/>
        </w:rPr>
      </w:pPr>
      <w:r w:rsidRPr="000768BF">
        <w:rPr>
          <w:lang w:val="gl-ES"/>
        </w:rPr>
        <w:t>Sala 5, Primeira planta</w:t>
      </w:r>
    </w:p>
    <w:p w:rsidR="00932B3B" w:rsidRPr="000768BF" w:rsidRDefault="00355948" w:rsidP="004424F5">
      <w:pPr>
        <w:rPr>
          <w:lang w:val="gl-ES"/>
        </w:rPr>
      </w:pPr>
      <w:r>
        <w:rPr>
          <w:lang w:val="gl-ES"/>
        </w:rPr>
        <w:t>Hora: 12:40</w:t>
      </w:r>
    </w:p>
    <w:p w:rsidR="00932B3B" w:rsidRDefault="00932B3B" w:rsidP="004424F5">
      <w:pPr>
        <w:rPr>
          <w:lang w:val="gl-ES"/>
        </w:rPr>
      </w:pPr>
      <w:r w:rsidRPr="000768BF">
        <w:rPr>
          <w:lang w:val="gl-ES"/>
        </w:rPr>
        <w:t>Asistentes e distribución:</w:t>
      </w:r>
    </w:p>
    <w:p w:rsidR="008725F6" w:rsidRDefault="00054F42" w:rsidP="00355948">
      <w:pPr>
        <w:rPr>
          <w:lang w:val="gl-ES"/>
        </w:rPr>
      </w:pPr>
      <w:r>
        <w:rPr>
          <w:lang w:val="gl-ES"/>
        </w:rPr>
        <w:t>Mesma mesa da xuntanza anterior</w:t>
      </w:r>
      <w:r w:rsidR="00A0626D">
        <w:rPr>
          <w:lang w:val="gl-ES"/>
        </w:rPr>
        <w:t xml:space="preserve"> (a montamos ao chegar):</w:t>
      </w:r>
      <w:r>
        <w:rPr>
          <w:lang w:val="gl-ES"/>
        </w:rPr>
        <w:t xml:space="preserve"> eu </w:t>
      </w:r>
      <w:r w:rsidR="00355948">
        <w:rPr>
          <w:lang w:val="gl-ES"/>
        </w:rPr>
        <w:t>no lugar de Xermán, próximo ao meu curruncho</w:t>
      </w:r>
      <w:r>
        <w:rPr>
          <w:lang w:val="gl-ES"/>
        </w:rPr>
        <w:t xml:space="preserve">. María </w:t>
      </w:r>
      <w:r w:rsidR="00355948">
        <w:rPr>
          <w:lang w:val="gl-ES"/>
        </w:rPr>
        <w:t>no seu sitio. O sociograma e a rede traballo no seu sitio. Na banda da porta están Sandra e Rosa. Na banda oposta á miña está un novo participante, Xoel Rodríguez, xornalista, e Gori. Paula na súa esquina.</w:t>
      </w:r>
    </w:p>
    <w:p w:rsidR="00355948" w:rsidRDefault="00355948" w:rsidP="00355948">
      <w:pPr>
        <w:rPr>
          <w:lang w:val="gl-ES"/>
        </w:rPr>
      </w:pPr>
      <w:r>
        <w:rPr>
          <w:lang w:val="gl-ES"/>
        </w:rPr>
        <w:t xml:space="preserve">Às 12:47 María comeza a falar e explica novamente o funcionamento das carpetas compartidas. Xoel </w:t>
      </w:r>
      <w:r w:rsidR="00DE55DF">
        <w:rPr>
          <w:lang w:val="gl-ES"/>
        </w:rPr>
        <w:t>dá a Paula o seu enderezo para incorporalo ao grupo. Xoel explica que está a traballar nunha nota de prensa sobre a creación do grupo</w:t>
      </w:r>
      <w:r w:rsidR="00A0626D">
        <w:rPr>
          <w:lang w:val="gl-ES"/>
        </w:rPr>
        <w:t>, e quedan</w:t>
      </w:r>
      <w:r w:rsidR="00DE55DF">
        <w:rPr>
          <w:lang w:val="gl-ES"/>
        </w:rPr>
        <w:t xml:space="preserve"> en que levará a estratexia de difusión e comunicación do grupo. Ás 12:52 entra Felicia.</w:t>
      </w:r>
    </w:p>
    <w:p w:rsidR="00DE55DF" w:rsidRDefault="00DE55DF" w:rsidP="00355948">
      <w:pPr>
        <w:rPr>
          <w:lang w:val="gl-ES"/>
        </w:rPr>
      </w:pPr>
      <w:r>
        <w:rPr>
          <w:lang w:val="gl-ES"/>
        </w:rPr>
        <w:t xml:space="preserve">María fai unha síntese da xuntanza anterior, e do estado das carpetas. Fala dos documentos de </w:t>
      </w:r>
      <w:proofErr w:type="spellStart"/>
      <w:r>
        <w:rPr>
          <w:lang w:val="gl-ES"/>
        </w:rPr>
        <w:t>Medialab</w:t>
      </w:r>
      <w:proofErr w:type="spellEnd"/>
      <w:r>
        <w:rPr>
          <w:lang w:val="gl-ES"/>
        </w:rPr>
        <w:t xml:space="preserve"> Prado e da conveniencia de consultar algunhas fontes externas para a investigación a desenvolver. Entra Isabel (persoal do Centro de Saúde), senta ao meu carón.</w:t>
      </w:r>
    </w:p>
    <w:p w:rsidR="00DE55DF" w:rsidRDefault="00DE55DF" w:rsidP="00355948">
      <w:pPr>
        <w:rPr>
          <w:lang w:val="gl-ES"/>
        </w:rPr>
      </w:pPr>
      <w:r>
        <w:rPr>
          <w:lang w:val="gl-ES"/>
        </w:rPr>
        <w:t>Paula propón a creación dun diario colaborativo, usando metodoloxía etnográfica para traballar</w:t>
      </w:r>
      <w:r w:rsidR="00FB75E7">
        <w:rPr>
          <w:lang w:val="gl-ES"/>
        </w:rPr>
        <w:t xml:space="preserve"> (organizando unha xornada específica para explicar isto se fose necesario), levando un rexistro do que acontece, e construíndo un diario, que sería experimental. </w:t>
      </w:r>
      <w:r w:rsidR="00336022">
        <w:rPr>
          <w:lang w:val="gl-ES"/>
        </w:rPr>
        <w:t xml:space="preserve">Distribúe as cuartillas para que todxs poidan tomar notas sobre a xuntanza. </w:t>
      </w:r>
      <w:r w:rsidR="00FB75E7">
        <w:rPr>
          <w:lang w:val="gl-ES"/>
        </w:rPr>
        <w:t>Non hai reaccións perceptibles, nin dúbidas.</w:t>
      </w:r>
    </w:p>
    <w:p w:rsidR="00FB75E7" w:rsidRDefault="00FB75E7" w:rsidP="00355948">
      <w:pPr>
        <w:rPr>
          <w:lang w:val="gl-ES"/>
        </w:rPr>
      </w:pPr>
      <w:r>
        <w:rPr>
          <w:lang w:val="gl-ES"/>
        </w:rPr>
        <w:t xml:space="preserve">María pasa a falar dos criterios de avaliación, de como </w:t>
      </w:r>
      <w:r w:rsidR="00336022">
        <w:rPr>
          <w:lang w:val="gl-ES"/>
        </w:rPr>
        <w:t>manter unha mirada atenta e reflexiva sobre o proceso de traballo. Entra Luqui. Bromean sobre as cuartillas.</w:t>
      </w:r>
    </w:p>
    <w:p w:rsidR="00336022" w:rsidRDefault="00336022" w:rsidP="00355948">
      <w:pPr>
        <w:rPr>
          <w:lang w:val="gl-ES"/>
        </w:rPr>
      </w:pPr>
      <w:r>
        <w:rPr>
          <w:lang w:val="gl-ES"/>
        </w:rPr>
        <w:t>María pasa ao punto seguinte e utiliza a parede que está detrás de min para colocar unhas follas cos obxectivos xerais e específicos do proxecto, coa descrición da oportunidade a atender, relatando o inicio do proceso, e a dialéctica contar/descubrir. Facer visible a complexidade, subxectividade e diacronía do patrimonio inmaterial do barrio, de xeito que o proxecto funcione como un arquivo de memoria e unha intelixencia colectiva. Para iso está o grupo motor, para que o barrio faga a memoria que quere. [Xoel toma abundantes notas]</w:t>
      </w:r>
    </w:p>
    <w:p w:rsidR="00336022" w:rsidRDefault="00336022" w:rsidP="00355948">
      <w:pPr>
        <w:rPr>
          <w:lang w:val="gl-ES"/>
        </w:rPr>
      </w:pPr>
      <w:r>
        <w:rPr>
          <w:lang w:val="gl-ES"/>
        </w:rPr>
        <w:t>María propón identificar a idea-forza, mesmo o título, do proxecto, a través dunha revisión do panel principal, e suxire que alguén tome a o relevo para non levar ela a voz cantante, ao que Felicia replica que mesmo o panel foi feito de xeito colectivo, así que non hai problema.</w:t>
      </w:r>
    </w:p>
    <w:p w:rsidR="00DB01A7" w:rsidRDefault="00336022" w:rsidP="00355948">
      <w:pPr>
        <w:rPr>
          <w:lang w:val="gl-ES"/>
        </w:rPr>
      </w:pPr>
      <w:r>
        <w:rPr>
          <w:lang w:val="gl-ES"/>
        </w:rPr>
        <w:t xml:space="preserve">Xoel toma a palabra e propón dúas opcións: unha, facer un relato “de lenda negra a lenda rosa”, que describa e explique a transformación do barrio; outra, utilizar a desculpa </w:t>
      </w:r>
      <w:r w:rsidR="003732FE">
        <w:rPr>
          <w:lang w:val="gl-ES"/>
        </w:rPr>
        <w:t xml:space="preserve">das novelas </w:t>
      </w:r>
      <w:r>
        <w:rPr>
          <w:lang w:val="gl-ES"/>
        </w:rPr>
        <w:t xml:space="preserve">de José Saramago (nome do CSC) </w:t>
      </w:r>
      <w:r w:rsidR="003732FE">
        <w:rPr>
          <w:lang w:val="gl-ES"/>
        </w:rPr>
        <w:t xml:space="preserve">como </w:t>
      </w:r>
      <w:proofErr w:type="spellStart"/>
      <w:r w:rsidR="003732FE">
        <w:rPr>
          <w:lang w:val="gl-ES"/>
        </w:rPr>
        <w:t>lait</w:t>
      </w:r>
      <w:proofErr w:type="spellEnd"/>
      <w:r w:rsidR="003732FE">
        <w:rPr>
          <w:lang w:val="gl-ES"/>
        </w:rPr>
        <w:t xml:space="preserve"> </w:t>
      </w:r>
      <w:proofErr w:type="spellStart"/>
      <w:r w:rsidR="003732FE">
        <w:rPr>
          <w:lang w:val="gl-ES"/>
        </w:rPr>
        <w:t>motiv</w:t>
      </w:r>
      <w:proofErr w:type="spellEnd"/>
      <w:r w:rsidR="003732FE">
        <w:rPr>
          <w:lang w:val="gl-ES"/>
        </w:rPr>
        <w:t xml:space="preserve"> para o traballo. Esta última non prospera: Felicia </w:t>
      </w:r>
      <w:r w:rsidR="003732FE">
        <w:rPr>
          <w:lang w:val="gl-ES"/>
        </w:rPr>
        <w:lastRenderedPageBreak/>
        <w:t>di que pode diluír a presenza da historia propia de Vite; María suxire graficar as propostas inventa a “neveira” (un lugar inferior, fóra do panel) para colocar as propostas que non prosperan. Respecto da primeira, Paula a relaciona coa etiqueta “de polígono a barrio” que xa consta no panel. Isabel fala (en español) e di que non leu nada de Saramago. Respecto da segunda opción di que leva en Vite desde o 2000, e que o barrio estase rexenerando desde hai oito anos, que prefire o relato dun Vite multicolor e vitalista. Rosa di que non sabe o que quere descubrir, pero que o que quere contar si encaixa coa proposta primeira de Xoel. Sandra di que lle gusta a segunda, pero claramente a axeitada é a primeira, e quere descubrir e tamén aprender. Isabel retoma a palabra e di que non ten interese en rec</w:t>
      </w:r>
      <w:r w:rsidR="003732FE">
        <w:rPr>
          <w:lang w:val="gl-ES"/>
        </w:rPr>
        <w:t>uperar unha memoria gris e conflitiva</w:t>
      </w:r>
      <w:r w:rsidR="003732FE">
        <w:rPr>
          <w:lang w:val="gl-ES"/>
        </w:rPr>
        <w:t>, que prefire esquecer o pasado</w:t>
      </w:r>
      <w:r w:rsidR="003732FE">
        <w:rPr>
          <w:lang w:val="gl-ES"/>
        </w:rPr>
        <w:t xml:space="preserve"> [todxs fican un pouco descolocadxs].</w:t>
      </w:r>
      <w:r w:rsidR="003732FE">
        <w:rPr>
          <w:lang w:val="gl-ES"/>
        </w:rPr>
        <w:t xml:space="preserve"> Sandra replica aludindo á necesidade de interesarse polo gris</w:t>
      </w:r>
      <w:r w:rsidR="00DB01A7">
        <w:rPr>
          <w:lang w:val="gl-ES"/>
        </w:rPr>
        <w:t xml:space="preserve">. Felicia di que a clave reside na forza da comunidade: que a idea inicial do polígono foi a que estivo na raíz dos problemas e da lenda negra, e que foi a propia forza da comunidade a que posibilitou saír desa condición, polo que esta recuperación pode servir para que non se repita ese xeito de urbanizar, mesmo noutros lugares. Gori concorda con ela: aquí non había nada, ningún servizo. María aproveita para matizar: non será que non sabemos o que había antes? Que abano de tempo queremos abarcar? Gori insiste: no 87ou 88 non había onde facer nada a nivel social, cando empezaba o plan comunitario. Luqui apoia: “non había nin </w:t>
      </w:r>
      <w:proofErr w:type="spellStart"/>
      <w:r w:rsidR="00DB01A7" w:rsidRPr="00DB01A7">
        <w:rPr>
          <w:i/>
          <w:lang w:val="gl-ES"/>
        </w:rPr>
        <w:t>aceras</w:t>
      </w:r>
      <w:proofErr w:type="spellEnd"/>
      <w:r w:rsidR="00DB01A7">
        <w:rPr>
          <w:lang w:val="gl-ES"/>
        </w:rPr>
        <w:t>”. Xoel puntualiza (todxs confirman) que o instituto foi creado no 85, e o centro de saúde no 87. Pero Gori matiza: pero tamén é verdade o que di María; do que había antes non sabemos nada. Xoel aporta outro dato: até finais dos 70 non empezaron a ocuparse as vivendas, Luqui aproveita para recordar a foto de ECG.</w:t>
      </w:r>
      <w:r w:rsidR="00542F28">
        <w:rPr>
          <w:lang w:val="gl-ES"/>
        </w:rPr>
        <w:t xml:space="preserve"> Isabel di que en Fontiñas o proceso foi parecido [isto xera algunhas discusións sobre as diferenzas entre un e outro caso], precisa que se refire á evolución da construción. Sandra di que tamén Salgueiriños segue esa pauta. Rosa di que hai que matizar o da lenda rosa, que desde 2011 e 2012 en Vite segue a haber moita xente vulnerable, máis que noutras zonas de Santiago.</w:t>
      </w:r>
      <w:r w:rsidR="00FB43BC">
        <w:rPr>
          <w:lang w:val="gl-ES"/>
        </w:rPr>
        <w:t xml:space="preserve"> Luqui di que estamos ampliando as fronteiras.</w:t>
      </w:r>
    </w:p>
    <w:p w:rsidR="00FB43BC" w:rsidRDefault="00FB43BC" w:rsidP="00355948">
      <w:pPr>
        <w:rPr>
          <w:lang w:val="gl-ES"/>
        </w:rPr>
      </w:pPr>
      <w:r>
        <w:rPr>
          <w:lang w:val="gl-ES"/>
        </w:rPr>
        <w:t xml:space="preserve">María identifica no grupo o interese por contar a evolución de polígono a barrio, Paula </w:t>
      </w:r>
      <w:r w:rsidR="00C34D02">
        <w:rPr>
          <w:lang w:val="gl-ES"/>
        </w:rPr>
        <w:t>di</w:t>
      </w:r>
      <w:r>
        <w:rPr>
          <w:lang w:val="gl-ES"/>
        </w:rPr>
        <w:t xml:space="preserve"> </w:t>
      </w:r>
      <w:r w:rsidR="00C34D02">
        <w:rPr>
          <w:lang w:val="gl-ES"/>
        </w:rPr>
        <w:t>que</w:t>
      </w:r>
      <w:r>
        <w:rPr>
          <w:lang w:val="gl-ES"/>
        </w:rPr>
        <w:t xml:space="preserve"> esta transformación abrangue tanto a materialidade do barrio como a xente que o conforma</w:t>
      </w:r>
      <w:r w:rsidR="00C34D02">
        <w:rPr>
          <w:lang w:val="gl-ES"/>
        </w:rPr>
        <w:t>. Isabel retoma Fontiñas para matizar o de antes e dicir que non ten tanta identidade, que iso se nota máis en Conxo. Luqui di que Conxo antes era un pobo distinto a Santiago.</w:t>
      </w:r>
    </w:p>
    <w:p w:rsidR="00C34D02" w:rsidRDefault="00C34D02" w:rsidP="00355948">
      <w:pPr>
        <w:rPr>
          <w:lang w:val="gl-ES"/>
        </w:rPr>
      </w:pPr>
      <w:r>
        <w:rPr>
          <w:lang w:val="gl-ES"/>
        </w:rPr>
        <w:t>Às 13:45 marcha Xoel, o grupo discute sobre arraigo e desarraigo. Ningún sitio é rosa, desde a crise. María insiste na pregunta de se o grupo quere rescatar a historia, algo que sempre o facemos desde o presente. Luqui di que está claro que o que queremos é recuperar a memoria porque os novos de agora non a teñen.</w:t>
      </w:r>
      <w:r w:rsidR="00026BC7">
        <w:rPr>
          <w:lang w:val="gl-ES"/>
        </w:rPr>
        <w:t xml:space="preserve"> Tamén do que nós mesmos non recordamos, e da importancia de Vite no conxunto da cidade, que aquí os candidatos a alcalde eran balanceados e o movemento social moi forte e reivindicativo; lembran o cartel de “Vite: espello de Compostela”. Isabel di que o caso de Vite é coñecido en toda Galiza, que é similar a </w:t>
      </w:r>
      <w:proofErr w:type="spellStart"/>
      <w:r w:rsidR="00026BC7">
        <w:rPr>
          <w:lang w:val="gl-ES"/>
        </w:rPr>
        <w:t>Caranza</w:t>
      </w:r>
      <w:proofErr w:type="spellEnd"/>
      <w:r w:rsidR="00026BC7">
        <w:rPr>
          <w:lang w:val="gl-ES"/>
        </w:rPr>
        <w:t xml:space="preserve">. Gori di que Xoel foi moi importante neste proceso de identificación, que amosou o positivo cando </w:t>
      </w:r>
      <w:r w:rsidR="00CA7E04">
        <w:rPr>
          <w:lang w:val="gl-ES"/>
        </w:rPr>
        <w:t xml:space="preserve">todo o mundo falaba do negativo (Luqui: “todo o malo pasaba en Vite; sempre”). </w:t>
      </w:r>
      <w:r w:rsidR="00026BC7">
        <w:rPr>
          <w:lang w:val="gl-ES"/>
        </w:rPr>
        <w:t>Felicia lembra como no Xelmírez II xa se facían intercambios e ninguén falaba deles, que só se empezou a falar cando os fixeron o Rosalía, etc...</w:t>
      </w:r>
      <w:r w:rsidR="00CA7E04">
        <w:rPr>
          <w:lang w:val="gl-ES"/>
        </w:rPr>
        <w:t xml:space="preserve"> ao cabo de catro anos.</w:t>
      </w:r>
    </w:p>
    <w:p w:rsidR="00026BC7" w:rsidRDefault="00026BC7" w:rsidP="00355948">
      <w:pPr>
        <w:rPr>
          <w:lang w:val="gl-ES"/>
        </w:rPr>
      </w:pPr>
      <w:r>
        <w:rPr>
          <w:lang w:val="gl-ES"/>
        </w:rPr>
        <w:t>Ás 13:55 marcha Luqui. O grupo discute sobre a hora para xuntármonos.</w:t>
      </w:r>
    </w:p>
    <w:p w:rsidR="002D0868" w:rsidRDefault="00026BC7" w:rsidP="00355948">
      <w:pPr>
        <w:rPr>
          <w:lang w:val="gl-ES"/>
        </w:rPr>
      </w:pPr>
      <w:r>
        <w:rPr>
          <w:lang w:val="gl-ES"/>
        </w:rPr>
        <w:t xml:space="preserve">María retoma o </w:t>
      </w:r>
      <w:r w:rsidR="00CA7E04">
        <w:rPr>
          <w:lang w:val="gl-ES"/>
        </w:rPr>
        <w:t>panel</w:t>
      </w:r>
      <w:r>
        <w:rPr>
          <w:lang w:val="gl-ES"/>
        </w:rPr>
        <w:t xml:space="preserve"> para sinalar que parece que hai que </w:t>
      </w:r>
      <w:r w:rsidR="00CA7E04">
        <w:rPr>
          <w:lang w:val="gl-ES"/>
        </w:rPr>
        <w:t>centrarse</w:t>
      </w:r>
      <w:r>
        <w:rPr>
          <w:lang w:val="gl-ES"/>
        </w:rPr>
        <w:t xml:space="preserve"> na parte inferior do panel, e que imos recolocar algunhas etiquetas</w:t>
      </w:r>
      <w:r w:rsidR="00CA7E04">
        <w:rPr>
          <w:lang w:val="gl-ES"/>
        </w:rPr>
        <w:t xml:space="preserve">. A primeira “transformación de Vite ao longo do tempo”, é a base (pero non pode ir na </w:t>
      </w:r>
      <w:proofErr w:type="spellStart"/>
      <w:r w:rsidR="00CA7E04">
        <w:rPr>
          <w:lang w:val="gl-ES"/>
        </w:rPr>
        <w:t>nevera</w:t>
      </w:r>
      <w:proofErr w:type="spellEnd"/>
      <w:r w:rsidR="00CA7E04">
        <w:rPr>
          <w:lang w:val="gl-ES"/>
        </w:rPr>
        <w:t xml:space="preserve"> –</w:t>
      </w:r>
      <w:proofErr w:type="spellStart"/>
      <w:r w:rsidR="00CA7E04">
        <w:rPr>
          <w:lang w:val="gl-ES"/>
        </w:rPr>
        <w:t>bromean</w:t>
      </w:r>
      <w:proofErr w:type="spellEnd"/>
      <w:r w:rsidR="00CA7E04">
        <w:rPr>
          <w:lang w:val="gl-ES"/>
        </w:rPr>
        <w:t>). A etiqueta “casaríos tradicionais”; Felicia di que iso é cemento puro e duro, María deixa caer a etiqueta ao chan. Seguen coas etiquetas “do rural ao urbano” (o principio de todo</w:t>
      </w:r>
      <w:r w:rsidR="002D0868">
        <w:rPr>
          <w:lang w:val="gl-ES"/>
        </w:rPr>
        <w:t>).</w:t>
      </w:r>
      <w:r w:rsidR="00CA7E04">
        <w:rPr>
          <w:lang w:val="gl-ES"/>
        </w:rPr>
        <w:t xml:space="preserve"> “</w:t>
      </w:r>
      <w:r w:rsidR="002D0868">
        <w:rPr>
          <w:lang w:val="gl-ES"/>
        </w:rPr>
        <w:t>M</w:t>
      </w:r>
      <w:r w:rsidR="00CA7E04">
        <w:rPr>
          <w:lang w:val="gl-ES"/>
        </w:rPr>
        <w:t>emoria arquitectónica do barrio” (María pregunta se sería interesante; todxs confirman que si): Gori fala de como cambiou esa materialidade, que se deterioraba (as vivendas da rúa Touro), e todxs tamén. “Coñecemento do barrio a e da súa contorna”</w:t>
      </w:r>
      <w:r w:rsidR="002D0868">
        <w:rPr>
          <w:lang w:val="gl-ES"/>
        </w:rPr>
        <w:t xml:space="preserve"> todxs din de mantelo (Gori volta lembrar que era monte e non había </w:t>
      </w:r>
      <w:r w:rsidR="002D0868">
        <w:rPr>
          <w:lang w:val="gl-ES"/>
        </w:rPr>
        <w:lastRenderedPageBreak/>
        <w:t>nada). Os espazos públicos: debaten sobre a interacción entre arquitectura e vida social: os rapaces que pululaban entre os edificios. A promoción pública que foi a totalidade dos bloques e falta de servizos.</w:t>
      </w:r>
    </w:p>
    <w:p w:rsidR="00026BC7" w:rsidRDefault="002D0868" w:rsidP="00355948">
      <w:pPr>
        <w:rPr>
          <w:lang w:val="gl-ES"/>
        </w:rPr>
      </w:pPr>
      <w:r>
        <w:rPr>
          <w:lang w:val="gl-ES"/>
        </w:rPr>
        <w:t>Rosa pregunta se a memoria cultural e educativa vai asociada á memoria arquitectónica, e fala do premio outorgado pola UNECO ao barrio polo traballo en prol da educación das mulleres, que foi en paralelo á construción do barrio.</w:t>
      </w:r>
    </w:p>
    <w:p w:rsidR="002D0868" w:rsidRDefault="002D0868" w:rsidP="00355948">
      <w:pPr>
        <w:rPr>
          <w:lang w:val="gl-ES"/>
        </w:rPr>
      </w:pPr>
      <w:r>
        <w:rPr>
          <w:lang w:val="gl-ES"/>
        </w:rPr>
        <w:t xml:space="preserve">Às 14:07 chaman a Isabel e sae. Paula aproveita a discusión para precisar como o material sempre se expresa asociado ao inmaterial, e o barrio vaise dotando de contido social a </w:t>
      </w:r>
      <w:proofErr w:type="spellStart"/>
      <w:r>
        <w:rPr>
          <w:lang w:val="gl-ES"/>
        </w:rPr>
        <w:t>memdida</w:t>
      </w:r>
      <w:proofErr w:type="spellEnd"/>
      <w:r>
        <w:rPr>
          <w:lang w:val="gl-ES"/>
        </w:rPr>
        <w:t xml:space="preserve"> que vai sendo construído. María saca os temas de </w:t>
      </w:r>
      <w:proofErr w:type="spellStart"/>
      <w:r>
        <w:rPr>
          <w:lang w:val="gl-ES"/>
        </w:rPr>
        <w:t>urbs</w:t>
      </w:r>
      <w:proofErr w:type="spellEnd"/>
      <w:r>
        <w:rPr>
          <w:lang w:val="gl-ES"/>
        </w:rPr>
        <w:t xml:space="preserve">, </w:t>
      </w:r>
      <w:proofErr w:type="spellStart"/>
      <w:r>
        <w:rPr>
          <w:lang w:val="gl-ES"/>
        </w:rPr>
        <w:t>civitas</w:t>
      </w:r>
      <w:proofErr w:type="spellEnd"/>
      <w:r>
        <w:rPr>
          <w:lang w:val="gl-ES"/>
        </w:rPr>
        <w:t xml:space="preserve"> e </w:t>
      </w:r>
      <w:proofErr w:type="spellStart"/>
      <w:r>
        <w:rPr>
          <w:lang w:val="gl-ES"/>
        </w:rPr>
        <w:t>polis</w:t>
      </w:r>
      <w:proofErr w:type="spellEnd"/>
      <w:r>
        <w:rPr>
          <w:lang w:val="gl-ES"/>
        </w:rPr>
        <w:t>, conceptos manexados polos arquitectos, e suxire usar isto para configurar as unidades de análise e investigación.</w:t>
      </w:r>
    </w:p>
    <w:p w:rsidR="002D0868" w:rsidRDefault="002D0868" w:rsidP="00355948">
      <w:pPr>
        <w:rPr>
          <w:lang w:val="gl-ES"/>
        </w:rPr>
      </w:pPr>
      <w:r>
        <w:rPr>
          <w:lang w:val="gl-ES"/>
        </w:rPr>
        <w:t>Às 14:09 chega Teresa.</w:t>
      </w:r>
    </w:p>
    <w:p w:rsidR="002D0868" w:rsidRDefault="002D0868" w:rsidP="00355948">
      <w:pPr>
        <w:rPr>
          <w:lang w:val="gl-ES"/>
        </w:rPr>
      </w:pPr>
      <w:r>
        <w:rPr>
          <w:lang w:val="gl-ES"/>
        </w:rPr>
        <w:t xml:space="preserve">Gori di que a </w:t>
      </w:r>
      <w:r w:rsidR="00D525F1">
        <w:rPr>
          <w:lang w:val="gl-ES"/>
        </w:rPr>
        <w:t>apuntamento</w:t>
      </w:r>
      <w:r>
        <w:rPr>
          <w:lang w:val="gl-ES"/>
        </w:rPr>
        <w:t xml:space="preserve"> de Rose </w:t>
      </w:r>
      <w:r w:rsidR="00D525F1">
        <w:rPr>
          <w:lang w:val="gl-ES"/>
        </w:rPr>
        <w:t>é moi impo</w:t>
      </w:r>
      <w:r>
        <w:rPr>
          <w:lang w:val="gl-ES"/>
        </w:rPr>
        <w:t>rtante porque ese traballo educativo coas mulleres foi a base do asociacionismo posterior. Felicia di que o asociaci</w:t>
      </w:r>
      <w:r w:rsidR="00D525F1">
        <w:rPr>
          <w:lang w:val="gl-ES"/>
        </w:rPr>
        <w:t>o</w:t>
      </w:r>
      <w:r>
        <w:rPr>
          <w:lang w:val="gl-ES"/>
        </w:rPr>
        <w:t>nismo foi primeiro [risas].</w:t>
      </w:r>
      <w:r w:rsidR="00D525F1">
        <w:rPr>
          <w:lang w:val="gl-ES"/>
        </w:rPr>
        <w:t xml:space="preserve"> María aproveita para falar da introdución da perspectiva de xénero; Sandra e Felicia din que é esencial. Teresa di que o 100 % (“</w:t>
      </w:r>
      <w:proofErr w:type="spellStart"/>
      <w:r w:rsidR="00D525F1">
        <w:rPr>
          <w:lang w:val="gl-ES"/>
        </w:rPr>
        <w:t>bueno</w:t>
      </w:r>
      <w:proofErr w:type="spellEnd"/>
      <w:r w:rsidR="00D525F1">
        <w:rPr>
          <w:lang w:val="gl-ES"/>
        </w:rPr>
        <w:t xml:space="preserve">, moito”, matiza) do que se fixo foi polas mulleres. Felicia dá os datos dun estudio feito polos alumnos de 2º de bacharelato no 91 ou 92, que reflectía un analfabetismo do 3% entre as mulleres, e un 11% funcional; anótao na cuartilla, por </w:t>
      </w:r>
      <w:r w:rsidR="00D3290D">
        <w:rPr>
          <w:lang w:val="gl-ES"/>
        </w:rPr>
        <w:t>suxestión</w:t>
      </w:r>
      <w:r w:rsidR="00D525F1">
        <w:rPr>
          <w:lang w:val="gl-ES"/>
        </w:rPr>
        <w:t xml:space="preserve"> de Paula.</w:t>
      </w:r>
    </w:p>
    <w:p w:rsidR="00A4131E" w:rsidRDefault="00D525F1" w:rsidP="00D3290D">
      <w:pPr>
        <w:rPr>
          <w:lang w:val="gl-ES"/>
        </w:rPr>
      </w:pPr>
      <w:r>
        <w:rPr>
          <w:lang w:val="gl-ES"/>
        </w:rPr>
        <w:t>Rosa di que as mulleres eran as que socializaban o barrio, co traballo nos periódicos por exemplo, eran a correa de transmisión</w:t>
      </w:r>
      <w:r w:rsidR="00D3290D">
        <w:rPr>
          <w:lang w:val="gl-ES"/>
        </w:rPr>
        <w:t xml:space="preserve"> da comunidade, aproveitaban todo para facer barrio. Di que foran á escola de adultas, que non é só o seu proceso senón como elas funcionaron como correa de transmisión da comunidade.</w:t>
      </w:r>
      <w:r w:rsidR="00D3290D" w:rsidRPr="00D3290D">
        <w:rPr>
          <w:lang w:val="gl-ES"/>
        </w:rPr>
        <w:t xml:space="preserve"> </w:t>
      </w:r>
      <w:r w:rsidR="00D3290D">
        <w:rPr>
          <w:lang w:val="gl-ES"/>
        </w:rPr>
        <w:t xml:space="preserve">Paula pregunta se esas mulleres </w:t>
      </w:r>
      <w:r w:rsidR="00D3290D">
        <w:rPr>
          <w:lang w:val="gl-ES"/>
        </w:rPr>
        <w:t>traballa</w:t>
      </w:r>
      <w:r w:rsidR="00D3290D">
        <w:rPr>
          <w:lang w:val="gl-ES"/>
        </w:rPr>
        <w:t>n con Isabel.</w:t>
      </w:r>
      <w:r w:rsidR="00D3290D">
        <w:rPr>
          <w:lang w:val="gl-ES"/>
        </w:rPr>
        <w:t xml:space="preserve"> Di que a un grupo si, as que están en lista de espera para os talleres. Sandra di que aquí en Santiago hai dous ou tres matriarcados identificados cun peso importante. Paula di que ese tema das mulleres </w:t>
      </w:r>
      <w:r w:rsidR="00A4131E">
        <w:rPr>
          <w:lang w:val="gl-ES"/>
        </w:rPr>
        <w:t>é outra cousa para descubrir.</w:t>
      </w:r>
      <w:bookmarkStart w:id="0" w:name="_GoBack"/>
      <w:bookmarkEnd w:id="0"/>
    </w:p>
    <w:p w:rsidR="00D3290D" w:rsidRDefault="00D3290D" w:rsidP="00D3290D">
      <w:pPr>
        <w:rPr>
          <w:lang w:val="gl-ES"/>
        </w:rPr>
      </w:pPr>
      <w:r>
        <w:rPr>
          <w:lang w:val="gl-ES"/>
        </w:rPr>
        <w:t>María propón que se animen a organizar as temáticas, se alguén quere e pode, e tamén inventarse tarefas (máis formación, más documentación...), ou ir ao Incipit a traballar con elas. Paula di que tamén poden elas vir aquí.</w:t>
      </w:r>
    </w:p>
    <w:p w:rsidR="00715C9A" w:rsidRDefault="00715C9A" w:rsidP="00D3290D">
      <w:pPr>
        <w:rPr>
          <w:lang w:val="gl-ES"/>
        </w:rPr>
      </w:pPr>
      <w:r>
        <w:rPr>
          <w:lang w:val="gl-ES"/>
        </w:rPr>
        <w:t>Às 14:17 dan cinco minutos por se queren escribir algo. Entregan primeiro Rosa e Sandra.</w:t>
      </w:r>
    </w:p>
    <w:p w:rsidR="00715C9A" w:rsidRDefault="00715C9A" w:rsidP="00D3290D">
      <w:pPr>
        <w:rPr>
          <w:lang w:val="gl-ES"/>
        </w:rPr>
      </w:pPr>
      <w:r>
        <w:rPr>
          <w:lang w:val="gl-ES"/>
        </w:rPr>
        <w:t xml:space="preserve">María </w:t>
      </w:r>
      <w:r w:rsidR="00F2672F">
        <w:rPr>
          <w:lang w:val="gl-ES"/>
        </w:rPr>
        <w:t>pregunta</w:t>
      </w:r>
      <w:r>
        <w:rPr>
          <w:lang w:val="gl-ES"/>
        </w:rPr>
        <w:t xml:space="preserve"> se queren ter un calendario con avisos, e para cando se empecen a facer as actividades, e que actividades sería interesante ir tentando concretar co proxecto (por exemplo San </w:t>
      </w:r>
      <w:proofErr w:type="spellStart"/>
      <w:r>
        <w:rPr>
          <w:lang w:val="gl-ES"/>
        </w:rPr>
        <w:t>Xoan</w:t>
      </w:r>
      <w:proofErr w:type="spellEnd"/>
      <w:r>
        <w:rPr>
          <w:lang w:val="gl-ES"/>
        </w:rPr>
        <w:t>). Fala do roteiro Jane Jacobs por Vite, ao que pensa asistir.</w:t>
      </w:r>
    </w:p>
    <w:p w:rsidR="00715C9A" w:rsidRDefault="00715C9A" w:rsidP="00D3290D">
      <w:pPr>
        <w:rPr>
          <w:lang w:val="gl-ES"/>
        </w:rPr>
      </w:pPr>
      <w:r>
        <w:rPr>
          <w:lang w:val="gl-ES"/>
        </w:rPr>
        <w:t>Paula entrega un plano de espazos patrimoniais. E fala doutros documentos que se poden compartir na carpeta de Fontes externas. Teresa pregunta se se pode colgar calquera cousa</w:t>
      </w:r>
      <w:r w:rsidR="00F2672F">
        <w:rPr>
          <w:lang w:val="gl-ES"/>
        </w:rPr>
        <w:t xml:space="preserve"> que consideren de interese</w:t>
      </w:r>
      <w:r>
        <w:rPr>
          <w:lang w:val="gl-ES"/>
        </w:rPr>
        <w:t xml:space="preserve">. Din que claro, que se poden utilizar para as actividades e para </w:t>
      </w:r>
      <w:r w:rsidR="00F2672F">
        <w:rPr>
          <w:lang w:val="gl-ES"/>
        </w:rPr>
        <w:t xml:space="preserve">construír un </w:t>
      </w:r>
      <w:r>
        <w:rPr>
          <w:lang w:val="gl-ES"/>
        </w:rPr>
        <w:t>arquivo</w:t>
      </w:r>
      <w:r w:rsidR="00F2672F">
        <w:rPr>
          <w:lang w:val="gl-ES"/>
        </w:rPr>
        <w:t xml:space="preserve"> para ir traballando</w:t>
      </w:r>
      <w:r w:rsidR="00686721">
        <w:rPr>
          <w:lang w:val="gl-ES"/>
        </w:rPr>
        <w:t xml:space="preserve"> (para algunhas actividades, por exemplo)</w:t>
      </w:r>
      <w:r>
        <w:rPr>
          <w:lang w:val="gl-ES"/>
        </w:rPr>
        <w:t>. Tamén enlaces a p</w:t>
      </w:r>
      <w:r w:rsidR="00F2672F">
        <w:rPr>
          <w:lang w:val="gl-ES"/>
        </w:rPr>
        <w:t>áxinas web (di Paula</w:t>
      </w:r>
      <w:r w:rsidR="00686721">
        <w:rPr>
          <w:lang w:val="gl-ES"/>
        </w:rPr>
        <w:t>; por exemplo, cousas que haxa sobre a contorna do Río Sarela</w:t>
      </w:r>
      <w:r w:rsidR="00F2672F">
        <w:rPr>
          <w:lang w:val="gl-ES"/>
        </w:rPr>
        <w:t>). [Entre as dúas tentan incitar á utilizar as carpetas, a comentar os documentos].</w:t>
      </w:r>
    </w:p>
    <w:p w:rsidR="00715C9A" w:rsidRPr="000768BF" w:rsidRDefault="00715C9A" w:rsidP="00D3290D">
      <w:pPr>
        <w:rPr>
          <w:lang w:val="gl-ES"/>
        </w:rPr>
      </w:pPr>
      <w:r>
        <w:rPr>
          <w:lang w:val="gl-ES"/>
        </w:rPr>
        <w:t>Finaliza a reunión às 14:25.</w:t>
      </w:r>
      <w:r w:rsidR="00686721">
        <w:rPr>
          <w:lang w:val="gl-ES"/>
        </w:rPr>
        <w:t xml:space="preserve"> Bromean sobre a influencia de Teresa na finalización das reunións.</w:t>
      </w:r>
    </w:p>
    <w:sectPr w:rsidR="00715C9A" w:rsidRPr="000768BF" w:rsidSect="008F497F">
      <w:footerReference w:type="default" r:id="rId8"/>
      <w:headerReference w:type="first" r:id="rId9"/>
      <w:footerReference w:type="first" r:id="rId10"/>
      <w:pgSz w:w="11906" w:h="16838" w:code="9"/>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74B" w:rsidRDefault="00EC274B" w:rsidP="004424F5">
      <w:r>
        <w:separator/>
      </w:r>
    </w:p>
  </w:endnote>
  <w:endnote w:type="continuationSeparator" w:id="0">
    <w:p w:rsidR="00EC274B" w:rsidRDefault="00EC274B" w:rsidP="0044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571036"/>
      <w:docPartObj>
        <w:docPartGallery w:val="Page Numbers (Bottom of Page)"/>
        <w:docPartUnique/>
      </w:docPartObj>
    </w:sdtPr>
    <w:sdtEndPr/>
    <w:sdtContent>
      <w:p w:rsidR="000E147B" w:rsidRPr="000E147B" w:rsidRDefault="008F497F" w:rsidP="004424F5">
        <w:pPr>
          <w:pStyle w:val="Piedepgina"/>
        </w:pPr>
        <w:r w:rsidRPr="000E147B">
          <w:fldChar w:fldCharType="begin"/>
        </w:r>
        <w:r w:rsidRPr="000E147B">
          <w:instrText>PAGE   \* MERGEFORMAT</w:instrText>
        </w:r>
        <w:r w:rsidRPr="000E147B">
          <w:fldChar w:fldCharType="separate"/>
        </w:r>
        <w:r w:rsidR="00A4131E">
          <w:rPr>
            <w:noProof/>
          </w:rPr>
          <w:t>3</w:t>
        </w:r>
        <w:r w:rsidRPr="000E147B">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1604120"/>
      <w:docPartObj>
        <w:docPartGallery w:val="Page Numbers (Bottom of Page)"/>
        <w:docPartUnique/>
      </w:docPartObj>
    </w:sdtPr>
    <w:sdtEndPr/>
    <w:sdtContent>
      <w:p w:rsidR="008F497F" w:rsidRDefault="008F497F" w:rsidP="004424F5">
        <w:pPr>
          <w:pStyle w:val="Piedepgina"/>
        </w:pPr>
        <w:r w:rsidRPr="000E147B">
          <w:fldChar w:fldCharType="begin"/>
        </w:r>
        <w:r w:rsidRPr="000E147B">
          <w:instrText>PAGE   \* MERGEFORMAT</w:instrText>
        </w:r>
        <w:r w:rsidRPr="000E147B">
          <w:fldChar w:fldCharType="separate"/>
        </w:r>
        <w:r w:rsidR="00A4131E">
          <w:rPr>
            <w:noProof/>
          </w:rPr>
          <w:t>1</w:t>
        </w:r>
        <w:r w:rsidRPr="000E147B">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74B" w:rsidRDefault="00EC274B" w:rsidP="004424F5">
      <w:r>
        <w:separator/>
      </w:r>
    </w:p>
  </w:footnote>
  <w:footnote w:type="continuationSeparator" w:id="0">
    <w:p w:rsidR="00EC274B" w:rsidRDefault="00EC274B" w:rsidP="004424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97F" w:rsidRDefault="008F497F" w:rsidP="004424F5">
    <w:pPr>
      <w:pStyle w:val="Encabezado"/>
    </w:pPr>
    <w:r>
      <w:rPr>
        <w:noProof/>
        <w:lang w:eastAsia="es-ES"/>
      </w:rPr>
      <w:drawing>
        <wp:anchor distT="0" distB="0" distL="114300" distR="114300" simplePos="0" relativeHeight="251658240" behindDoc="0" locked="1" layoutInCell="1" allowOverlap="1" wp14:anchorId="48AFC1B2" wp14:editId="19A6A574">
          <wp:simplePos x="0" y="0"/>
          <wp:positionH relativeFrom="column">
            <wp:posOffset>-43815</wp:posOffset>
          </wp:positionH>
          <wp:positionV relativeFrom="page">
            <wp:posOffset>540385</wp:posOffset>
          </wp:positionV>
          <wp:extent cx="1897200" cy="280800"/>
          <wp:effectExtent l="0" t="0" r="8255" b="508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SIC+Incipit - A - impresora - pequeñ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7200" cy="28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BEEEF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40F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664C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DEE2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46B0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940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4A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A0CF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EBE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AE20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04BF2"/>
    <w:multiLevelType w:val="hybridMultilevel"/>
    <w:tmpl w:val="7DE438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74B"/>
    <w:rsid w:val="000076E6"/>
    <w:rsid w:val="00013BBF"/>
    <w:rsid w:val="00014E6F"/>
    <w:rsid w:val="0001532E"/>
    <w:rsid w:val="00026BC7"/>
    <w:rsid w:val="00054F42"/>
    <w:rsid w:val="00060059"/>
    <w:rsid w:val="000768BF"/>
    <w:rsid w:val="00082D93"/>
    <w:rsid w:val="000907A2"/>
    <w:rsid w:val="000B2C2D"/>
    <w:rsid w:val="000E147B"/>
    <w:rsid w:val="00105180"/>
    <w:rsid w:val="00105D6D"/>
    <w:rsid w:val="0010707C"/>
    <w:rsid w:val="0019305A"/>
    <w:rsid w:val="001A61C0"/>
    <w:rsid w:val="001E39C4"/>
    <w:rsid w:val="00227D01"/>
    <w:rsid w:val="002A6CCF"/>
    <w:rsid w:val="002B27FD"/>
    <w:rsid w:val="002C290B"/>
    <w:rsid w:val="002D0868"/>
    <w:rsid w:val="003300DB"/>
    <w:rsid w:val="00336022"/>
    <w:rsid w:val="00355948"/>
    <w:rsid w:val="00363A27"/>
    <w:rsid w:val="003732FE"/>
    <w:rsid w:val="003818BA"/>
    <w:rsid w:val="003963F8"/>
    <w:rsid w:val="003F4201"/>
    <w:rsid w:val="00401628"/>
    <w:rsid w:val="0041625C"/>
    <w:rsid w:val="004424F5"/>
    <w:rsid w:val="00442F5B"/>
    <w:rsid w:val="00463A00"/>
    <w:rsid w:val="004718C5"/>
    <w:rsid w:val="004C12DD"/>
    <w:rsid w:val="004E32E3"/>
    <w:rsid w:val="00513AA9"/>
    <w:rsid w:val="005240F8"/>
    <w:rsid w:val="00542F28"/>
    <w:rsid w:val="00546065"/>
    <w:rsid w:val="00563220"/>
    <w:rsid w:val="00601223"/>
    <w:rsid w:val="00601690"/>
    <w:rsid w:val="00620698"/>
    <w:rsid w:val="006340BE"/>
    <w:rsid w:val="00634DDC"/>
    <w:rsid w:val="00662628"/>
    <w:rsid w:val="00680E89"/>
    <w:rsid w:val="00686721"/>
    <w:rsid w:val="006922D9"/>
    <w:rsid w:val="00715C9A"/>
    <w:rsid w:val="0072345E"/>
    <w:rsid w:val="00726EE2"/>
    <w:rsid w:val="00757DAE"/>
    <w:rsid w:val="007851FD"/>
    <w:rsid w:val="007C171D"/>
    <w:rsid w:val="007D0692"/>
    <w:rsid w:val="007F1E74"/>
    <w:rsid w:val="007F7101"/>
    <w:rsid w:val="00802DEA"/>
    <w:rsid w:val="00807F8E"/>
    <w:rsid w:val="00814770"/>
    <w:rsid w:val="0082143F"/>
    <w:rsid w:val="0084557B"/>
    <w:rsid w:val="00855B0C"/>
    <w:rsid w:val="008725F6"/>
    <w:rsid w:val="008C76AA"/>
    <w:rsid w:val="008F497F"/>
    <w:rsid w:val="00900097"/>
    <w:rsid w:val="00901DEA"/>
    <w:rsid w:val="00932B3B"/>
    <w:rsid w:val="009A76C1"/>
    <w:rsid w:val="00A031F1"/>
    <w:rsid w:val="00A0626D"/>
    <w:rsid w:val="00A15B77"/>
    <w:rsid w:val="00A30F0B"/>
    <w:rsid w:val="00A4131E"/>
    <w:rsid w:val="00A47BA8"/>
    <w:rsid w:val="00A557C7"/>
    <w:rsid w:val="00AD3CD8"/>
    <w:rsid w:val="00AF5A3C"/>
    <w:rsid w:val="00B069F6"/>
    <w:rsid w:val="00B156DB"/>
    <w:rsid w:val="00B35BDC"/>
    <w:rsid w:val="00B43269"/>
    <w:rsid w:val="00B43D98"/>
    <w:rsid w:val="00B82237"/>
    <w:rsid w:val="00B83A2A"/>
    <w:rsid w:val="00BE09A6"/>
    <w:rsid w:val="00BE7C1B"/>
    <w:rsid w:val="00BF4A27"/>
    <w:rsid w:val="00C009BC"/>
    <w:rsid w:val="00C34D02"/>
    <w:rsid w:val="00C82235"/>
    <w:rsid w:val="00C8679E"/>
    <w:rsid w:val="00CA7E04"/>
    <w:rsid w:val="00CC0876"/>
    <w:rsid w:val="00CE583A"/>
    <w:rsid w:val="00D06E52"/>
    <w:rsid w:val="00D15B45"/>
    <w:rsid w:val="00D2043D"/>
    <w:rsid w:val="00D27E12"/>
    <w:rsid w:val="00D3290D"/>
    <w:rsid w:val="00D350AF"/>
    <w:rsid w:val="00D525F1"/>
    <w:rsid w:val="00D91D7D"/>
    <w:rsid w:val="00DB01A7"/>
    <w:rsid w:val="00DB022B"/>
    <w:rsid w:val="00DB7A96"/>
    <w:rsid w:val="00DC084F"/>
    <w:rsid w:val="00DE1035"/>
    <w:rsid w:val="00DE55DF"/>
    <w:rsid w:val="00DE6F89"/>
    <w:rsid w:val="00E01521"/>
    <w:rsid w:val="00E03378"/>
    <w:rsid w:val="00E2720B"/>
    <w:rsid w:val="00E45A98"/>
    <w:rsid w:val="00E51DA7"/>
    <w:rsid w:val="00E70662"/>
    <w:rsid w:val="00EA6D88"/>
    <w:rsid w:val="00EB38D7"/>
    <w:rsid w:val="00EB6F35"/>
    <w:rsid w:val="00EC09BA"/>
    <w:rsid w:val="00EC274B"/>
    <w:rsid w:val="00F11B4F"/>
    <w:rsid w:val="00F2672F"/>
    <w:rsid w:val="00F26EC5"/>
    <w:rsid w:val="00FA2CBF"/>
    <w:rsid w:val="00FB43BC"/>
    <w:rsid w:val="00FB75E7"/>
    <w:rsid w:val="00FD32DE"/>
    <w:rsid w:val="00FE2F97"/>
    <w:rsid w:val="00FE4578"/>
    <w:rsid w:val="00FF1B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5A15F53"/>
  <w15:docId w15:val="{C5FD2FA5-4F7F-45ED-8878-8A20A63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4F5"/>
    <w:pPr>
      <w:spacing w:before="120" w:after="0" w:line="240" w:lineRule="auto"/>
      <w:jc w:val="both"/>
    </w:pPr>
  </w:style>
  <w:style w:type="paragraph" w:styleId="Ttulo1">
    <w:name w:val="heading 1"/>
    <w:basedOn w:val="Normal"/>
    <w:next w:val="Normal"/>
    <w:link w:val="Ttulo1Car"/>
    <w:uiPriority w:val="9"/>
    <w:qFormat/>
    <w:rsid w:val="003818BA"/>
    <w:pPr>
      <w:keepNext/>
      <w:keepLines/>
      <w:spacing w:before="600"/>
      <w:jc w:val="left"/>
      <w:outlineLvl w:val="0"/>
    </w:pPr>
    <w:rPr>
      <w:rFonts w:asciiTheme="majorHAnsi" w:eastAsiaTheme="majorEastAsia" w:hAnsiTheme="majorHAnsi" w:cstheme="majorBidi"/>
      <w:b/>
      <w:bCs/>
      <w:color w:val="4C2C0F" w:themeColor="accent1" w:themeShade="BF"/>
      <w:sz w:val="30"/>
      <w:szCs w:val="30"/>
    </w:rPr>
  </w:style>
  <w:style w:type="paragraph" w:styleId="Ttulo2">
    <w:name w:val="heading 2"/>
    <w:basedOn w:val="Normal"/>
    <w:next w:val="Normal"/>
    <w:link w:val="Ttulo2Car"/>
    <w:uiPriority w:val="9"/>
    <w:unhideWhenUsed/>
    <w:qFormat/>
    <w:rsid w:val="004424F5"/>
    <w:pPr>
      <w:keepNext/>
      <w:keepLines/>
      <w:spacing w:before="300"/>
      <w:outlineLvl w:val="1"/>
    </w:pPr>
    <w:rPr>
      <w:rFonts w:asciiTheme="majorHAnsi" w:eastAsiaTheme="majorEastAsia" w:hAnsiTheme="majorHAnsi" w:cstheme="majorBidi"/>
      <w:b/>
      <w:bCs/>
      <w:color w:val="673B15" w:themeColor="accent1"/>
      <w:sz w:val="26"/>
      <w:szCs w:val="26"/>
    </w:rPr>
  </w:style>
  <w:style w:type="paragraph" w:styleId="Ttulo3">
    <w:name w:val="heading 3"/>
    <w:basedOn w:val="Normal"/>
    <w:next w:val="Normal"/>
    <w:link w:val="Ttulo3Car"/>
    <w:uiPriority w:val="9"/>
    <w:unhideWhenUsed/>
    <w:qFormat/>
    <w:rsid w:val="004424F5"/>
    <w:pPr>
      <w:keepNext/>
      <w:keepLines/>
      <w:spacing w:before="240"/>
      <w:outlineLvl w:val="2"/>
    </w:pPr>
    <w:rPr>
      <w:rFonts w:asciiTheme="majorHAnsi" w:eastAsiaTheme="majorEastAsia" w:hAnsiTheme="majorHAnsi" w:cstheme="majorBidi"/>
      <w:b/>
      <w:bCs/>
      <w:color w:val="673B15" w:themeColor="accent1"/>
    </w:rPr>
  </w:style>
  <w:style w:type="paragraph" w:styleId="Ttulo4">
    <w:name w:val="heading 4"/>
    <w:basedOn w:val="Normal"/>
    <w:next w:val="Normal"/>
    <w:link w:val="Ttulo4Car"/>
    <w:uiPriority w:val="9"/>
    <w:unhideWhenUsed/>
    <w:qFormat/>
    <w:rsid w:val="004424F5"/>
    <w:pPr>
      <w:keepNext/>
      <w:keepLines/>
      <w:spacing w:before="180"/>
      <w:jc w:val="left"/>
      <w:outlineLvl w:val="3"/>
    </w:pPr>
    <w:rPr>
      <w:rFonts w:asciiTheme="majorHAnsi" w:eastAsiaTheme="majorEastAsia" w:hAnsiTheme="majorHAnsi" w:cstheme="majorBidi"/>
      <w:b/>
      <w:bCs/>
      <w:iCs/>
      <w:color w:val="673B15" w:themeColor="accent1"/>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B82237"/>
    <w:pPr>
      <w:keepNext/>
      <w:keepLines/>
      <w:pBdr>
        <w:bottom w:val="single" w:sz="8" w:space="4" w:color="673B15" w:themeColor="accent1"/>
      </w:pBdr>
      <w:spacing w:after="60"/>
      <w:contextualSpacing/>
      <w:jc w:val="left"/>
    </w:pPr>
    <w:rPr>
      <w:rFonts w:asciiTheme="majorHAnsi" w:eastAsiaTheme="majorEastAsia" w:hAnsiTheme="majorHAnsi" w:cstheme="majorBidi"/>
      <w:color w:val="820517" w:themeColor="text2" w:themeShade="BF"/>
      <w:kern w:val="28"/>
      <w:sz w:val="48"/>
      <w:szCs w:val="48"/>
    </w:rPr>
  </w:style>
  <w:style w:type="character" w:customStyle="1" w:styleId="TtuloCar">
    <w:name w:val="Título Car"/>
    <w:basedOn w:val="Fuentedeprrafopredeter"/>
    <w:link w:val="Ttulo"/>
    <w:uiPriority w:val="10"/>
    <w:rsid w:val="00B82237"/>
    <w:rPr>
      <w:rFonts w:asciiTheme="majorHAnsi" w:eastAsiaTheme="majorEastAsia" w:hAnsiTheme="majorHAnsi" w:cstheme="majorBidi"/>
      <w:color w:val="820517" w:themeColor="text2" w:themeShade="BF"/>
      <w:kern w:val="28"/>
      <w:sz w:val="48"/>
      <w:szCs w:val="48"/>
    </w:rPr>
  </w:style>
  <w:style w:type="paragraph" w:customStyle="1" w:styleId="TipodelDocumento">
    <w:name w:val="Tipo del Documento"/>
    <w:basedOn w:val="Normal"/>
    <w:next w:val="Ttulo"/>
    <w:link w:val="TipodelDocumentoCar"/>
    <w:rsid w:val="00FE2F97"/>
    <w:pPr>
      <w:spacing w:before="20"/>
      <w:jc w:val="left"/>
    </w:pPr>
    <w:rPr>
      <w:rFonts w:asciiTheme="majorHAnsi" w:hAnsiTheme="majorHAnsi" w:cstheme="minorHAnsi"/>
      <w:b/>
      <w:sz w:val="20"/>
    </w:rPr>
  </w:style>
  <w:style w:type="paragraph" w:customStyle="1" w:styleId="FuentedelDocumento">
    <w:name w:val="Fuente del Documento"/>
    <w:basedOn w:val="Normal"/>
    <w:link w:val="FuentedelDocumentoCar"/>
    <w:rsid w:val="00FE2F97"/>
    <w:pPr>
      <w:spacing w:before="360"/>
      <w:contextualSpacing/>
      <w:jc w:val="left"/>
    </w:pPr>
    <w:rPr>
      <w:rFonts w:asciiTheme="majorHAnsi" w:hAnsiTheme="majorHAnsi"/>
      <w:sz w:val="16"/>
    </w:rPr>
  </w:style>
  <w:style w:type="character" w:customStyle="1" w:styleId="TipodelDocumentoCar">
    <w:name w:val="Tipo del Documento Car"/>
    <w:basedOn w:val="Fuentedeprrafopredeter"/>
    <w:link w:val="TipodelDocumento"/>
    <w:rsid w:val="00FE2F97"/>
    <w:rPr>
      <w:rFonts w:asciiTheme="majorHAnsi" w:hAnsiTheme="majorHAnsi" w:cstheme="minorHAnsi"/>
      <w:b/>
      <w:sz w:val="20"/>
    </w:rPr>
  </w:style>
  <w:style w:type="paragraph" w:customStyle="1" w:styleId="AutoresdelDocumento">
    <w:name w:val="Autores del Documento"/>
    <w:basedOn w:val="Normal"/>
    <w:next w:val="PrivacidaddelDocumento"/>
    <w:link w:val="AutoresdelDocumentoCar"/>
    <w:rsid w:val="00C82235"/>
    <w:pPr>
      <w:spacing w:before="240" w:after="120"/>
      <w:jc w:val="left"/>
    </w:pPr>
    <w:rPr>
      <w:rFonts w:asciiTheme="majorHAnsi" w:hAnsiTheme="majorHAnsi"/>
      <w:i/>
    </w:rPr>
  </w:style>
  <w:style w:type="character" w:customStyle="1" w:styleId="FuentedelDocumentoCar">
    <w:name w:val="Fuente del Documento Car"/>
    <w:basedOn w:val="Fuentedeprrafopredeter"/>
    <w:link w:val="FuentedelDocumento"/>
    <w:rsid w:val="00FE2F97"/>
    <w:rPr>
      <w:rFonts w:asciiTheme="majorHAnsi" w:hAnsiTheme="majorHAnsi"/>
      <w:sz w:val="16"/>
    </w:rPr>
  </w:style>
  <w:style w:type="paragraph" w:customStyle="1" w:styleId="VersindelDocumento">
    <w:name w:val="Versión del Documento"/>
    <w:basedOn w:val="Normal"/>
    <w:next w:val="AutoresdelDocumento"/>
    <w:link w:val="VersindelDocumentoCar"/>
    <w:rsid w:val="003818BA"/>
    <w:pPr>
      <w:keepNext/>
      <w:keepLines/>
      <w:tabs>
        <w:tab w:val="right" w:pos="8504"/>
      </w:tabs>
      <w:spacing w:before="0"/>
      <w:jc w:val="left"/>
    </w:pPr>
    <w:rPr>
      <w:rFonts w:cstheme="minorHAnsi"/>
      <w:sz w:val="20"/>
    </w:rPr>
  </w:style>
  <w:style w:type="character" w:customStyle="1" w:styleId="AutoresdelDocumentoCar">
    <w:name w:val="Autores del Documento Car"/>
    <w:basedOn w:val="Fuentedeprrafopredeter"/>
    <w:link w:val="AutoresdelDocumento"/>
    <w:rsid w:val="00C82235"/>
    <w:rPr>
      <w:rFonts w:asciiTheme="majorHAnsi" w:hAnsiTheme="majorHAnsi"/>
      <w:i/>
    </w:rPr>
  </w:style>
  <w:style w:type="paragraph" w:styleId="Encabezado">
    <w:name w:val="header"/>
    <w:basedOn w:val="Normal"/>
    <w:link w:val="EncabezadoCar"/>
    <w:uiPriority w:val="99"/>
    <w:unhideWhenUsed/>
    <w:rsid w:val="000E147B"/>
    <w:pPr>
      <w:tabs>
        <w:tab w:val="center" w:pos="4252"/>
        <w:tab w:val="right" w:pos="8504"/>
      </w:tabs>
      <w:spacing w:before="0"/>
    </w:pPr>
  </w:style>
  <w:style w:type="character" w:customStyle="1" w:styleId="VersindelDocumentoCar">
    <w:name w:val="Versión del Documento Car"/>
    <w:basedOn w:val="Fuentedeprrafopredeter"/>
    <w:link w:val="VersindelDocumento"/>
    <w:rsid w:val="003818BA"/>
    <w:rPr>
      <w:rFonts w:cstheme="minorHAnsi"/>
      <w:sz w:val="20"/>
    </w:rPr>
  </w:style>
  <w:style w:type="character" w:customStyle="1" w:styleId="EncabezadoCar">
    <w:name w:val="Encabezado Car"/>
    <w:basedOn w:val="Fuentedeprrafopredeter"/>
    <w:link w:val="Encabezado"/>
    <w:uiPriority w:val="99"/>
    <w:rsid w:val="000E147B"/>
  </w:style>
  <w:style w:type="paragraph" w:styleId="Piedepgina">
    <w:name w:val="footer"/>
    <w:basedOn w:val="Normal"/>
    <w:link w:val="PiedepginaCar"/>
    <w:uiPriority w:val="99"/>
    <w:unhideWhenUsed/>
    <w:rsid w:val="000E147B"/>
    <w:pPr>
      <w:spacing w:before="0"/>
      <w:jc w:val="center"/>
    </w:pPr>
    <w:rPr>
      <w:sz w:val="16"/>
    </w:rPr>
  </w:style>
  <w:style w:type="character" w:customStyle="1" w:styleId="PiedepginaCar">
    <w:name w:val="Pie de página Car"/>
    <w:basedOn w:val="Fuentedeprrafopredeter"/>
    <w:link w:val="Piedepgina"/>
    <w:uiPriority w:val="99"/>
    <w:rsid w:val="000E147B"/>
    <w:rPr>
      <w:sz w:val="16"/>
    </w:rPr>
  </w:style>
  <w:style w:type="character" w:customStyle="1" w:styleId="Ttulo1Car">
    <w:name w:val="Título 1 Car"/>
    <w:basedOn w:val="Fuentedeprrafopredeter"/>
    <w:link w:val="Ttulo1"/>
    <w:uiPriority w:val="9"/>
    <w:rsid w:val="003818BA"/>
    <w:rPr>
      <w:rFonts w:asciiTheme="majorHAnsi" w:eastAsiaTheme="majorEastAsia" w:hAnsiTheme="majorHAnsi" w:cstheme="majorBidi"/>
      <w:b/>
      <w:bCs/>
      <w:color w:val="4C2C0F" w:themeColor="accent1" w:themeShade="BF"/>
      <w:sz w:val="30"/>
      <w:szCs w:val="30"/>
    </w:rPr>
  </w:style>
  <w:style w:type="character" w:customStyle="1" w:styleId="Ttulo2Car">
    <w:name w:val="Título 2 Car"/>
    <w:basedOn w:val="Fuentedeprrafopredeter"/>
    <w:link w:val="Ttulo2"/>
    <w:uiPriority w:val="9"/>
    <w:rsid w:val="004424F5"/>
    <w:rPr>
      <w:rFonts w:asciiTheme="majorHAnsi" w:eastAsiaTheme="majorEastAsia" w:hAnsiTheme="majorHAnsi" w:cstheme="majorBidi"/>
      <w:b/>
      <w:bCs/>
      <w:color w:val="673B15" w:themeColor="accent1"/>
      <w:sz w:val="26"/>
      <w:szCs w:val="26"/>
    </w:rPr>
  </w:style>
  <w:style w:type="character" w:customStyle="1" w:styleId="Ttulo3Car">
    <w:name w:val="Título 3 Car"/>
    <w:basedOn w:val="Fuentedeprrafopredeter"/>
    <w:link w:val="Ttulo3"/>
    <w:uiPriority w:val="9"/>
    <w:rsid w:val="004424F5"/>
    <w:rPr>
      <w:rFonts w:asciiTheme="majorHAnsi" w:eastAsiaTheme="majorEastAsia" w:hAnsiTheme="majorHAnsi" w:cstheme="majorBidi"/>
      <w:b/>
      <w:bCs/>
      <w:color w:val="673B15" w:themeColor="accent1"/>
    </w:rPr>
  </w:style>
  <w:style w:type="paragraph" w:styleId="Textodeglobo">
    <w:name w:val="Balloon Text"/>
    <w:basedOn w:val="Normal"/>
    <w:link w:val="TextodegloboCar"/>
    <w:uiPriority w:val="99"/>
    <w:semiHidden/>
    <w:unhideWhenUsed/>
    <w:rsid w:val="006340BE"/>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40BE"/>
    <w:rPr>
      <w:rFonts w:ascii="Tahoma" w:hAnsi="Tahoma" w:cs="Tahoma"/>
      <w:sz w:val="16"/>
      <w:szCs w:val="16"/>
    </w:rPr>
  </w:style>
  <w:style w:type="paragraph" w:styleId="Prrafodelista">
    <w:name w:val="List Paragraph"/>
    <w:basedOn w:val="Normal"/>
    <w:uiPriority w:val="34"/>
    <w:qFormat/>
    <w:rsid w:val="00901DEA"/>
    <w:pPr>
      <w:ind w:left="720"/>
      <w:contextualSpacing/>
    </w:pPr>
  </w:style>
  <w:style w:type="table" w:styleId="Tablaconcuadrcula">
    <w:name w:val="Table Grid"/>
    <w:basedOn w:val="Tablanormal"/>
    <w:uiPriority w:val="59"/>
    <w:rsid w:val="00D06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Tabla">
    <w:name w:val="Texto de Tabla"/>
    <w:basedOn w:val="Normal"/>
    <w:link w:val="TextodeTablaCar"/>
    <w:qFormat/>
    <w:rsid w:val="00D06E52"/>
    <w:pPr>
      <w:spacing w:before="20" w:after="20"/>
      <w:jc w:val="left"/>
    </w:pPr>
    <w:rPr>
      <w:sz w:val="18"/>
      <w:szCs w:val="18"/>
    </w:rPr>
  </w:style>
  <w:style w:type="table" w:styleId="Listaclara-nfasis6">
    <w:name w:val="Light List Accent 6"/>
    <w:basedOn w:val="Tablanormal"/>
    <w:uiPriority w:val="61"/>
    <w:rsid w:val="00D06E5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TextodeTablaCar">
    <w:name w:val="Texto de Tabla Car"/>
    <w:basedOn w:val="Fuentedeprrafopredeter"/>
    <w:link w:val="TextodeTabla"/>
    <w:rsid w:val="00D06E52"/>
    <w:rPr>
      <w:sz w:val="18"/>
      <w:szCs w:val="18"/>
    </w:rPr>
  </w:style>
  <w:style w:type="paragraph" w:customStyle="1" w:styleId="Separacin">
    <w:name w:val="Separación"/>
    <w:basedOn w:val="Normal"/>
    <w:next w:val="Normal"/>
    <w:rsid w:val="00D06E52"/>
    <w:pPr>
      <w:spacing w:before="0" w:line="120" w:lineRule="exact"/>
    </w:pPr>
  </w:style>
  <w:style w:type="paragraph" w:customStyle="1" w:styleId="PrivacidaddelDocumento">
    <w:name w:val="Privacidad del Documento"/>
    <w:basedOn w:val="Normal"/>
    <w:next w:val="Normal"/>
    <w:link w:val="PrivacidaddelDocumentoCar"/>
    <w:rsid w:val="00C82235"/>
    <w:pPr>
      <w:spacing w:before="0"/>
      <w:jc w:val="left"/>
    </w:pPr>
    <w:rPr>
      <w:sz w:val="16"/>
    </w:rPr>
  </w:style>
  <w:style w:type="character" w:customStyle="1" w:styleId="PrivacidaddelDocumentoCar">
    <w:name w:val="Privacidad del Documento Car"/>
    <w:basedOn w:val="Fuentedeprrafopredeter"/>
    <w:link w:val="PrivacidaddelDocumento"/>
    <w:rsid w:val="00C82235"/>
    <w:rPr>
      <w:sz w:val="16"/>
    </w:rPr>
  </w:style>
  <w:style w:type="paragraph" w:customStyle="1" w:styleId="PrivacidaddelDocumentoLimitada">
    <w:name w:val="Privacidad del Documento: Limitada"/>
    <w:basedOn w:val="PrivacidaddelDocumento"/>
    <w:next w:val="Normal"/>
    <w:rsid w:val="00C82235"/>
    <w:pPr>
      <w:pBdr>
        <w:left w:val="single" w:sz="48" w:space="4" w:color="FFC000"/>
      </w:pBdr>
    </w:pPr>
  </w:style>
  <w:style w:type="paragraph" w:customStyle="1" w:styleId="PrivacidaddelDocumentoComunidad">
    <w:name w:val="Privacidad del Documento: Comunidad"/>
    <w:basedOn w:val="PrivacidaddelDocumento"/>
    <w:next w:val="Normal"/>
    <w:rsid w:val="00C82235"/>
    <w:pPr>
      <w:pBdr>
        <w:left w:val="single" w:sz="48" w:space="4" w:color="00B050"/>
      </w:pBdr>
    </w:pPr>
  </w:style>
  <w:style w:type="paragraph" w:customStyle="1" w:styleId="PrivacidaddelDocumentoPersonal">
    <w:name w:val="Privacidad del Documento: Personal"/>
    <w:basedOn w:val="PrivacidaddelDocumento"/>
    <w:next w:val="Normal"/>
    <w:rsid w:val="00C82235"/>
    <w:pPr>
      <w:pBdr>
        <w:left w:val="single" w:sz="48" w:space="4" w:color="FF0000"/>
      </w:pBdr>
    </w:pPr>
  </w:style>
  <w:style w:type="paragraph" w:customStyle="1" w:styleId="PrivacidaddelDocumentoLibre">
    <w:name w:val="Privacidad del Documento: Libre"/>
    <w:basedOn w:val="PrivacidaddelDocumento"/>
    <w:next w:val="Normal"/>
    <w:rsid w:val="00CE583A"/>
    <w:pPr>
      <w:pBdr>
        <w:top w:val="single" w:sz="8" w:space="1" w:color="7F7F7F" w:themeColor="text1" w:themeTint="80"/>
        <w:left w:val="single" w:sz="48" w:space="4" w:color="7F7F7F" w:themeColor="text1" w:themeTint="80"/>
        <w:bottom w:val="single" w:sz="8" w:space="1" w:color="7F7F7F" w:themeColor="text1" w:themeTint="80"/>
        <w:right w:val="single" w:sz="8" w:space="4" w:color="7F7F7F" w:themeColor="text1" w:themeTint="80"/>
      </w:pBdr>
    </w:pPr>
  </w:style>
  <w:style w:type="table" w:styleId="Sombreadomedio1-nfasis3">
    <w:name w:val="Medium Shading 1 Accent 3"/>
    <w:basedOn w:val="Tablanormal"/>
    <w:uiPriority w:val="63"/>
    <w:rsid w:val="00B82237"/>
    <w:pPr>
      <w:spacing w:after="0" w:line="240" w:lineRule="auto"/>
    </w:pPr>
    <w:tblPr>
      <w:tblStyleRowBandSize w:val="1"/>
      <w:tblStyleColBandSize w:val="1"/>
      <w:tblBorders>
        <w:top w:val="single" w:sz="8"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single" w:sz="8" w:space="0" w:color="CCCDCE" w:themeColor="accent3" w:themeTint="BF"/>
      </w:tblBorders>
    </w:tblPr>
    <w:tblStylePr w:type="firstRow">
      <w:pPr>
        <w:spacing w:before="0" w:after="0" w:line="240" w:lineRule="auto"/>
      </w:pPr>
      <w:rPr>
        <w:b/>
        <w:bCs/>
        <w:color w:val="FFFFFF" w:themeColor="background1"/>
      </w:rPr>
      <w:tblPr/>
      <w:tcPr>
        <w:tcBorders>
          <w:top w:val="single" w:sz="8"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nil"/>
          <w:insideV w:val="nil"/>
        </w:tcBorders>
        <w:shd w:val="clear" w:color="auto" w:fill="BBBDBE" w:themeFill="accent3"/>
      </w:tcPr>
    </w:tblStylePr>
    <w:tblStylePr w:type="lastRow">
      <w:pPr>
        <w:spacing w:before="0" w:after="0" w:line="240" w:lineRule="auto"/>
      </w:pPr>
      <w:rPr>
        <w:b/>
        <w:bCs/>
      </w:rPr>
      <w:tblPr/>
      <w:tcPr>
        <w:tcBorders>
          <w:top w:val="double" w:sz="6"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nil"/>
          <w:insideV w:val="nil"/>
        </w:tcBorders>
      </w:tcPr>
    </w:tblStylePr>
    <w:tblStylePr w:type="firstCol">
      <w:rPr>
        <w:b/>
        <w:bCs/>
      </w:rPr>
    </w:tblStylePr>
    <w:tblStylePr w:type="lastCol">
      <w:rPr>
        <w:b/>
        <w:bCs/>
      </w:rPr>
    </w:tblStylePr>
    <w:tblStylePr w:type="band1Vert">
      <w:tblPr/>
      <w:tcPr>
        <w:shd w:val="clear" w:color="auto" w:fill="EEEEEF" w:themeFill="accent3" w:themeFillTint="3F"/>
      </w:tcPr>
    </w:tblStylePr>
    <w:tblStylePr w:type="band1Horz">
      <w:tblPr/>
      <w:tcPr>
        <w:tcBorders>
          <w:insideH w:val="nil"/>
          <w:insideV w:val="nil"/>
        </w:tcBorders>
        <w:shd w:val="clear" w:color="auto" w:fill="EEEEEF"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B82237"/>
    <w:pPr>
      <w:spacing w:after="0" w:line="240" w:lineRule="auto"/>
    </w:pPr>
    <w:tblPr>
      <w:tblStyleRowBandSize w:val="1"/>
      <w:tblStyleColBandSize w:val="1"/>
      <w:tblBorders>
        <w:top w:val="single" w:sz="8" w:space="0" w:color="BBBDBE" w:themeColor="accent3"/>
        <w:left w:val="single" w:sz="8" w:space="0" w:color="BBBDBE" w:themeColor="accent3"/>
        <w:bottom w:val="single" w:sz="8" w:space="0" w:color="BBBDBE" w:themeColor="accent3"/>
        <w:right w:val="single" w:sz="8" w:space="0" w:color="BBBDBE" w:themeColor="accent3"/>
      </w:tblBorders>
    </w:tblPr>
    <w:tblStylePr w:type="firstRow">
      <w:pPr>
        <w:spacing w:before="0" w:after="0" w:line="240" w:lineRule="auto"/>
      </w:pPr>
      <w:rPr>
        <w:b/>
        <w:bCs/>
        <w:color w:val="FFFFFF" w:themeColor="background1"/>
      </w:rPr>
      <w:tblPr/>
      <w:tcPr>
        <w:shd w:val="clear" w:color="auto" w:fill="BBBDBE" w:themeFill="accent3"/>
      </w:tcPr>
    </w:tblStylePr>
    <w:tblStylePr w:type="lastRow">
      <w:pPr>
        <w:spacing w:before="0" w:after="0" w:line="240" w:lineRule="auto"/>
      </w:pPr>
      <w:rPr>
        <w:b/>
        <w:bCs/>
      </w:rPr>
      <w:tblPr/>
      <w:tcPr>
        <w:tcBorders>
          <w:top w:val="double" w:sz="6" w:space="0" w:color="BBBDBE" w:themeColor="accent3"/>
          <w:left w:val="single" w:sz="8" w:space="0" w:color="BBBDBE" w:themeColor="accent3"/>
          <w:bottom w:val="single" w:sz="8" w:space="0" w:color="BBBDBE" w:themeColor="accent3"/>
          <w:right w:val="single" w:sz="8" w:space="0" w:color="BBBDBE" w:themeColor="accent3"/>
        </w:tcBorders>
      </w:tcPr>
    </w:tblStylePr>
    <w:tblStylePr w:type="firstCol">
      <w:rPr>
        <w:b/>
        <w:bCs/>
      </w:rPr>
    </w:tblStylePr>
    <w:tblStylePr w:type="lastCol">
      <w:rPr>
        <w:b/>
        <w:bCs/>
      </w:rPr>
    </w:tblStylePr>
    <w:tblStylePr w:type="band1Vert">
      <w:tblPr/>
      <w:tcPr>
        <w:tcBorders>
          <w:top w:val="single" w:sz="8" w:space="0" w:color="BBBDBE" w:themeColor="accent3"/>
          <w:left w:val="single" w:sz="8" w:space="0" w:color="BBBDBE" w:themeColor="accent3"/>
          <w:bottom w:val="single" w:sz="8" w:space="0" w:color="BBBDBE" w:themeColor="accent3"/>
          <w:right w:val="single" w:sz="8" w:space="0" w:color="BBBDBE" w:themeColor="accent3"/>
        </w:tcBorders>
      </w:tcPr>
    </w:tblStylePr>
    <w:tblStylePr w:type="band1Horz">
      <w:tblPr/>
      <w:tcPr>
        <w:tcBorders>
          <w:top w:val="single" w:sz="8" w:space="0" w:color="BBBDBE" w:themeColor="accent3"/>
          <w:left w:val="single" w:sz="8" w:space="0" w:color="BBBDBE" w:themeColor="accent3"/>
          <w:bottom w:val="single" w:sz="8" w:space="0" w:color="BBBDBE" w:themeColor="accent3"/>
          <w:right w:val="single" w:sz="8" w:space="0" w:color="BBBDBE" w:themeColor="accent3"/>
        </w:tcBorders>
      </w:tcPr>
    </w:tblStylePr>
  </w:style>
  <w:style w:type="table" w:styleId="Listaclara-nfasis5">
    <w:name w:val="Light List Accent 5"/>
    <w:basedOn w:val="Tablanormal"/>
    <w:uiPriority w:val="61"/>
    <w:rsid w:val="00B8223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TtuloTDC">
    <w:name w:val="TOC Heading"/>
    <w:basedOn w:val="Ttulo1"/>
    <w:next w:val="Normal"/>
    <w:uiPriority w:val="39"/>
    <w:semiHidden/>
    <w:unhideWhenUsed/>
    <w:qFormat/>
    <w:rsid w:val="00B35BDC"/>
    <w:pPr>
      <w:spacing w:before="480" w:line="276" w:lineRule="auto"/>
      <w:outlineLvl w:val="9"/>
    </w:pPr>
    <w:rPr>
      <w:sz w:val="28"/>
      <w:szCs w:val="28"/>
      <w:lang w:eastAsia="es-ES"/>
    </w:rPr>
  </w:style>
  <w:style w:type="paragraph" w:styleId="TDC2">
    <w:name w:val="toc 2"/>
    <w:basedOn w:val="Normal"/>
    <w:next w:val="Normal"/>
    <w:autoRedefine/>
    <w:uiPriority w:val="39"/>
    <w:unhideWhenUsed/>
    <w:qFormat/>
    <w:rsid w:val="00B35BDC"/>
    <w:pPr>
      <w:tabs>
        <w:tab w:val="right" w:leader="dot" w:pos="8494"/>
      </w:tabs>
      <w:spacing w:before="20"/>
      <w:ind w:left="221"/>
      <w:jc w:val="left"/>
    </w:pPr>
    <w:rPr>
      <w:rFonts w:eastAsiaTheme="minorEastAsia"/>
      <w:noProof/>
      <w:sz w:val="20"/>
      <w:lang w:eastAsia="es-ES"/>
    </w:rPr>
  </w:style>
  <w:style w:type="paragraph" w:styleId="TDC1">
    <w:name w:val="toc 1"/>
    <w:basedOn w:val="Normal"/>
    <w:next w:val="Normal"/>
    <w:autoRedefine/>
    <w:uiPriority w:val="39"/>
    <w:unhideWhenUsed/>
    <w:qFormat/>
    <w:rsid w:val="00B35BDC"/>
    <w:pPr>
      <w:tabs>
        <w:tab w:val="right" w:leader="dot" w:pos="8494"/>
      </w:tabs>
      <w:spacing w:before="40"/>
      <w:jc w:val="left"/>
    </w:pPr>
    <w:rPr>
      <w:rFonts w:eastAsiaTheme="minorEastAsia"/>
      <w:lang w:eastAsia="es-ES"/>
    </w:rPr>
  </w:style>
  <w:style w:type="paragraph" w:styleId="TDC3">
    <w:name w:val="toc 3"/>
    <w:basedOn w:val="Normal"/>
    <w:next w:val="Normal"/>
    <w:autoRedefine/>
    <w:uiPriority w:val="39"/>
    <w:unhideWhenUsed/>
    <w:qFormat/>
    <w:rsid w:val="00B35BDC"/>
    <w:pPr>
      <w:tabs>
        <w:tab w:val="right" w:leader="dot" w:pos="8494"/>
      </w:tabs>
      <w:spacing w:before="0"/>
      <w:ind w:left="442"/>
      <w:jc w:val="left"/>
    </w:pPr>
    <w:rPr>
      <w:rFonts w:eastAsiaTheme="minorEastAsia"/>
      <w:noProof/>
      <w:sz w:val="18"/>
      <w:lang w:eastAsia="es-ES"/>
    </w:rPr>
  </w:style>
  <w:style w:type="character" w:styleId="Hipervnculo">
    <w:name w:val="Hyperlink"/>
    <w:basedOn w:val="Fuentedeprrafopredeter"/>
    <w:uiPriority w:val="99"/>
    <w:unhideWhenUsed/>
    <w:rsid w:val="00B35BDC"/>
    <w:rPr>
      <w:color w:val="0000FF" w:themeColor="hyperlink"/>
      <w:u w:val="single"/>
    </w:rPr>
  </w:style>
  <w:style w:type="paragraph" w:customStyle="1" w:styleId="Ttulo1noTDC">
    <w:name w:val="Título 1 no TDC"/>
    <w:basedOn w:val="Ttulo1"/>
    <w:next w:val="Normal"/>
    <w:link w:val="Ttulo1noTDCCar"/>
    <w:rsid w:val="00757DAE"/>
    <w:pPr>
      <w:outlineLvl w:val="9"/>
    </w:pPr>
  </w:style>
  <w:style w:type="character" w:customStyle="1" w:styleId="Ttulo1noTDCCar">
    <w:name w:val="Título 1 no TDC Car"/>
    <w:basedOn w:val="Ttulo1Car"/>
    <w:link w:val="Ttulo1noTDC"/>
    <w:rsid w:val="00757DAE"/>
    <w:rPr>
      <w:rFonts w:asciiTheme="majorHAnsi" w:eastAsiaTheme="majorEastAsia" w:hAnsiTheme="majorHAnsi" w:cstheme="majorBidi"/>
      <w:b/>
      <w:bCs/>
      <w:color w:val="4C2C0F" w:themeColor="accent1" w:themeShade="BF"/>
      <w:sz w:val="30"/>
      <w:szCs w:val="30"/>
    </w:rPr>
  </w:style>
  <w:style w:type="paragraph" w:styleId="Descripcin">
    <w:name w:val="caption"/>
    <w:basedOn w:val="Normal"/>
    <w:next w:val="Normal"/>
    <w:uiPriority w:val="35"/>
    <w:unhideWhenUsed/>
    <w:rsid w:val="004424F5"/>
    <w:pPr>
      <w:keepLines/>
      <w:spacing w:before="60" w:after="120" w:line="276" w:lineRule="auto"/>
    </w:pPr>
    <w:rPr>
      <w:bCs/>
      <w:color w:val="673B15" w:themeColor="accent1"/>
      <w:sz w:val="18"/>
      <w:szCs w:val="18"/>
    </w:rPr>
  </w:style>
  <w:style w:type="paragraph" w:customStyle="1" w:styleId="Figura">
    <w:name w:val="Figura"/>
    <w:basedOn w:val="Normal"/>
    <w:next w:val="Descripcin"/>
    <w:rsid w:val="004424F5"/>
    <w:pPr>
      <w:keepNext/>
      <w:keepLines/>
      <w:spacing w:before="180"/>
      <w:jc w:val="center"/>
    </w:pPr>
    <w:rPr>
      <w:noProof/>
      <w:lang w:eastAsia="es-ES"/>
    </w:rPr>
  </w:style>
  <w:style w:type="paragraph" w:styleId="Textonotapie">
    <w:name w:val="footnote text"/>
    <w:basedOn w:val="Normal"/>
    <w:link w:val="TextonotapieCar"/>
    <w:uiPriority w:val="99"/>
    <w:unhideWhenUsed/>
    <w:rsid w:val="006922D9"/>
    <w:pPr>
      <w:spacing w:before="0"/>
    </w:pPr>
    <w:rPr>
      <w:sz w:val="18"/>
      <w:szCs w:val="20"/>
    </w:rPr>
  </w:style>
  <w:style w:type="character" w:customStyle="1" w:styleId="TextonotapieCar">
    <w:name w:val="Texto nota pie Car"/>
    <w:basedOn w:val="Fuentedeprrafopredeter"/>
    <w:link w:val="Textonotapie"/>
    <w:uiPriority w:val="99"/>
    <w:rsid w:val="006922D9"/>
    <w:rPr>
      <w:sz w:val="18"/>
      <w:szCs w:val="20"/>
    </w:rPr>
  </w:style>
  <w:style w:type="character" w:styleId="Refdenotaalpie">
    <w:name w:val="footnote reference"/>
    <w:basedOn w:val="Fuentedeprrafopredeter"/>
    <w:uiPriority w:val="99"/>
    <w:semiHidden/>
    <w:unhideWhenUsed/>
    <w:rsid w:val="006922D9"/>
    <w:rPr>
      <w:vertAlign w:val="superscript"/>
    </w:rPr>
  </w:style>
  <w:style w:type="character" w:customStyle="1" w:styleId="Ttulo4Car">
    <w:name w:val="Título 4 Car"/>
    <w:basedOn w:val="Fuentedeprrafopredeter"/>
    <w:link w:val="Ttulo4"/>
    <w:uiPriority w:val="9"/>
    <w:rsid w:val="004424F5"/>
    <w:rPr>
      <w:rFonts w:asciiTheme="majorHAnsi" w:eastAsiaTheme="majorEastAsia" w:hAnsiTheme="majorHAnsi" w:cstheme="majorBidi"/>
      <w:b/>
      <w:bCs/>
      <w:iCs/>
      <w:color w:val="673B15"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Recursos\Plantillas\Documento%20simple.dotx" TargetMode="External"/></Relationships>
</file>

<file path=word/theme/theme1.xml><?xml version="1.0" encoding="utf-8"?>
<a:theme xmlns:a="http://schemas.openxmlformats.org/drawingml/2006/main" name="Tema de Office">
  <a:themeElements>
    <a:clrScheme name="Incipit">
      <a:dk1>
        <a:sysClr val="windowText" lastClr="000000"/>
      </a:dk1>
      <a:lt1>
        <a:sysClr val="window" lastClr="FFFFFF"/>
      </a:lt1>
      <a:dk2>
        <a:srgbClr val="AF071F"/>
      </a:dk2>
      <a:lt2>
        <a:srgbClr val="EEECE1"/>
      </a:lt2>
      <a:accent1>
        <a:srgbClr val="673B15"/>
      </a:accent1>
      <a:accent2>
        <a:srgbClr val="E7511E"/>
      </a:accent2>
      <a:accent3>
        <a:srgbClr val="BBBDBE"/>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151B3-D928-4E71-8150-2E7EC8485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Documento simple</Template>
  <TotalTime>211</TotalTime>
  <Pages>3</Pages>
  <Words>1638</Words>
  <Characters>9013</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Barreiro Martínez</dc:creator>
  <cp:lastModifiedBy>David Barreiro Martínez</cp:lastModifiedBy>
  <cp:revision>6</cp:revision>
  <cp:lastPrinted>2011-09-20T16:25:00Z</cp:lastPrinted>
  <dcterms:created xsi:type="dcterms:W3CDTF">2019-05-06T07:53:00Z</dcterms:created>
  <dcterms:modified xsi:type="dcterms:W3CDTF">2019-05-06T12:06:00Z</dcterms:modified>
</cp:coreProperties>
</file>